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textAlignment w:val="baseline"/>
        <w:rPr>
          <w:rFonts w:ascii="宋体" w:hAnsi="宋体" w:cs="宋体"/>
          <w:b/>
          <w:sz w:val="44"/>
          <w:szCs w:val="44"/>
        </w:rPr>
      </w:pPr>
      <w:bookmarkStart w:id="0" w:name="_Toc76683363"/>
      <w:bookmarkStart w:id="1" w:name="_Toc27865"/>
      <w:bookmarkStart w:id="5" w:name="_GoBack"/>
      <w:bookmarkEnd w:id="5"/>
      <w:r>
        <w:rPr>
          <w:rFonts w:hint="eastAsia" w:ascii="宋体" w:hAnsi="宋体" w:cs="宋体"/>
          <w:b/>
          <w:sz w:val="44"/>
          <w:szCs w:val="44"/>
        </w:rPr>
        <w:t>洛阳市偃师区市场监督管理局</w:t>
      </w:r>
      <w:bookmarkEnd w:id="0"/>
      <w:bookmarkEnd w:id="1"/>
    </w:p>
    <w:p>
      <w:pPr>
        <w:spacing w:line="600" w:lineRule="exact"/>
        <w:jc w:val="center"/>
        <w:textAlignment w:val="baseline"/>
        <w:rPr>
          <w:rFonts w:ascii="宋体" w:hAnsi="宋体" w:cs="宋体"/>
          <w:b/>
          <w:color w:val="000000"/>
          <w:sz w:val="44"/>
          <w:szCs w:val="44"/>
        </w:rPr>
      </w:pPr>
      <w:bookmarkStart w:id="2" w:name="_Toc76683364"/>
      <w:r>
        <w:rPr>
          <w:rFonts w:hint="eastAsia" w:ascii="宋体" w:hAnsi="宋体" w:cs="宋体"/>
          <w:b/>
          <w:color w:val="000000"/>
          <w:sz w:val="44"/>
          <w:szCs w:val="44"/>
        </w:rPr>
        <w:t>行政处罚决定书</w:t>
      </w:r>
      <w:bookmarkEnd w:id="2"/>
    </w:p>
    <w:p>
      <w:pPr>
        <w:widowControl/>
        <w:snapToGrid w:val="0"/>
        <w:spacing w:line="580" w:lineRule="exact"/>
        <w:ind w:right="55" w:firstLine="1920" w:firstLineChars="600"/>
        <w:textAlignment w:val="baseline"/>
        <w:rPr>
          <w:rFonts w:ascii="仿宋" w:hAnsi="仿宋" w:eastAsia="仿宋" w:cs="仿宋"/>
          <w:bCs/>
          <w:color w:val="000000"/>
          <w:sz w:val="32"/>
          <w:szCs w:val="32"/>
        </w:rPr>
      </w:pPr>
      <w:r>
        <w:rPr>
          <w:rFonts w:hint="eastAsia" w:ascii="仿宋" w:hAnsi="仿宋" w:eastAsia="仿宋" w:cs="仿宋"/>
          <w:bCs/>
          <w:color w:val="000000"/>
          <w:sz w:val="32"/>
          <w:szCs w:val="32"/>
        </w:rPr>
        <w:t>偃市监处罚〔2023〕2022116号</w:t>
      </w:r>
      <w:r>
        <w:rPr>
          <w:rFonts w:ascii="仿宋" w:hAnsi="仿宋" w:eastAsia="仿宋" w:cs="仿宋"/>
          <w:color w:val="000000"/>
          <w:sz w:val="32"/>
          <w:szCs w:val="32"/>
        </w:rPr>
        <mc:AlternateContent>
          <mc:Choice Requires="wps">
            <w:drawing>
              <wp:anchor distT="0" distB="0" distL="114300" distR="114300" simplePos="0" relativeHeight="251660288" behindDoc="0" locked="0" layoutInCell="1" allowOverlap="0">
                <wp:simplePos x="0" y="0"/>
                <wp:positionH relativeFrom="column">
                  <wp:posOffset>-38100</wp:posOffset>
                </wp:positionH>
                <wp:positionV relativeFrom="paragraph">
                  <wp:posOffset>20802600</wp:posOffset>
                </wp:positionV>
                <wp:extent cx="5761990" cy="0"/>
                <wp:effectExtent l="0" t="9525" r="10160" b="9525"/>
                <wp:wrapNone/>
                <wp:docPr id="3" name="直接箭头连接符 3"/>
                <wp:cNvGraphicFramePr/>
                <a:graphic xmlns:a="http://schemas.openxmlformats.org/drawingml/2006/main">
                  <a:graphicData uri="http://schemas.microsoft.com/office/word/2010/wordprocessingShape">
                    <wps:wsp>
                      <wps:cNvCnPr/>
                      <wps:spPr>
                        <a:xfrm>
                          <a:off x="0" y="0"/>
                          <a:ext cx="5761990" cy="0"/>
                        </a:xfrm>
                        <a:prstGeom prst="straightConnector1">
                          <a:avLst/>
                        </a:prstGeom>
                        <a:ln w="19050" cap="flat"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3pt;margin-top:1638pt;height:0pt;width:453.7pt;z-index:251660288;mso-width-relative:page;mso-height-relative:page;" filled="f" stroked="t" coordsize="21600,21600" o:allowoverlap="f" o:gfxdata="UEsDBAoAAAAAAIdO4kAAAAAAAAAAAAAAAAAEAAAAZHJzL1BLAwQUAAAACACHTuJA4Ky1v9YAAAAM&#10;AQAADwAAAGRycy9kb3ducmV2LnhtbE2PQU+EMBCF7yb+h2ZMvJjdwmoQWcoeTDx5EFd/wEBngUin&#10;hJal/nu7B6O3mXkvb75XHoIZxZlmN1hWkG4TEMSt1QN3Cj4/XjY5COeRNY6WScE3OThU11clFtqu&#10;/E7no+9EDGFXoILe+6mQ0rU9GXRbOxFH7WRngz6ucyf1jGsMN6PcJUkmDQ4cP/Q40XNP7ddxMQrC&#10;W8Y+1HloVl5eXX5XBzS1Urc3abIH4Sn4PzNc8CM6VJGpsQtrJ0YFmyxW8Qrud4+XKTqekvQBRPN7&#10;klUp/5eofgBQSwMEFAAAAAgAh07iQJ0yLEgCAgAA+wMAAA4AAABkcnMvZTJvRG9jLnhtbK1TzW4T&#10;MRC+I/EOlu9kk1YtZJVNDwnlgiAS8AATr3fXkv/kcbPJS/ACSJyAE/TUO08D5TEYe9NQyiUH9uAd&#10;/8w3833+PLvYGs02MqBytuKT0ZgzaYWrlW0r/u7t5ZNnnGEEW4N2VlZ8J5FfzB8/mvW+lCeuc7qW&#10;gRGIxbL3Fe9i9GVRoOikARw5Ly1tNi4YiDQNbVEH6And6OJkPD4vehdqH5yQiLS6HDb5HjEcA+ia&#10;Rgm5dOLKSBsH1CA1RKKEnfLI57nbppEivm4alJHpihPTmEcqQvE6jcV8BmUbwHdK7FuAY1p4wMmA&#10;slT0ALWECOwqqH+gjBLBoWviSDhTDESyIsRiMn6gzZsOvMxcSGr0B9Hx/8GKV5tVYKqu+ClnFgxd&#10;+O2Hm5/vP99ef/vx6ebX948p/vqFnSapeo8lZSzsKuxn6Fch8d42waQ/MWLbLO/uIK/cRiZo8ezp&#10;+WQ6JeXF3V7xJ9EHjC+kMywFFccYQLVdXDhr6RJdmGR5YfMSI5WmxLuEVFVb1pOXp+OzhA7kyobc&#10;QKHxxAxtm5PRaVVfKq1TCoZ2vdCBbSA5I3+JIQH/dSxVWQJ2w7m8NXimk1A/tzWLO0+aWXoqPPVg&#10;ZM2ZlvSyUkSAUEZQ+piTVFrblCCzb/dEk+SDyClau3qXtS/SjDyRO977N5nu/pzi+292/h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grLW/1gAAAAwBAAAPAAAAAAAAAAEAIAAAACIAAABkcnMvZG93&#10;bnJldi54bWxQSwECFAAUAAAACACHTuJAnTIsSAICAAD7AwAADgAAAAAAAAABACAAAAAlAQAAZHJz&#10;L2Uyb0RvYy54bWxQSwUGAAAAAAYABgBZAQAAmQUAAAAA&#10;">
                <v:fill on="f" focussize="0,0"/>
                <v:stroke weight="1.5pt" color="#000000" joinstyle="round"/>
                <v:imagedata o:title=""/>
                <o:lock v:ext="edit" aspectratio="f"/>
              </v:shape>
            </w:pict>
          </mc:Fallback>
        </mc:AlternateContent>
      </w:r>
    </w:p>
    <w:p>
      <w:pPr>
        <w:spacing w:line="580" w:lineRule="exact"/>
        <w:ind w:left="140" w:hanging="140"/>
        <w:textAlignment w:val="baseline"/>
        <w:rPr>
          <w:rFonts w:ascii="仿宋" w:hAnsi="仿宋" w:eastAsia="仿宋" w:cs="仿宋"/>
          <w:bCs/>
          <w:kern w:val="1"/>
          <w:sz w:val="32"/>
          <w:szCs w:val="32"/>
        </w:rPr>
      </w:pPr>
    </w:p>
    <w:p>
      <w:pPr>
        <w:spacing w:line="580" w:lineRule="exact"/>
        <w:ind w:left="140" w:hanging="140"/>
        <w:textAlignment w:val="baseline"/>
        <w:rPr>
          <w:rFonts w:ascii="仿宋" w:hAnsi="仿宋" w:eastAsia="仿宋" w:cs="仿宋"/>
          <w:bCs/>
          <w:sz w:val="32"/>
          <w:szCs w:val="32"/>
        </w:rPr>
      </w:pPr>
      <w:r>
        <w:rPr>
          <w:rFonts w:hint="eastAsia" w:ascii="仿宋" w:hAnsi="仿宋" w:eastAsia="仿宋" w:cs="仿宋"/>
          <w:bCs/>
          <w:kern w:val="1"/>
          <w:sz w:val="32"/>
          <w:szCs w:val="32"/>
        </w:rPr>
        <w:t>当事人：</w:t>
      </w:r>
      <w:bookmarkStart w:id="3" w:name="_Hlk135815030"/>
      <w:r>
        <w:rPr>
          <w:rFonts w:hint="eastAsia" w:ascii="仿宋" w:hAnsi="仿宋" w:eastAsia="仿宋" w:cs="仿宋"/>
          <w:bCs/>
          <w:kern w:val="1"/>
          <w:sz w:val="32"/>
          <w:szCs w:val="32"/>
        </w:rPr>
        <w:t>洛阳市偃师区乐美保健服务店</w:t>
      </w:r>
      <w:bookmarkEnd w:id="3"/>
      <w:r>
        <w:rPr>
          <w:rFonts w:hint="eastAsia" w:ascii="仿宋" w:hAnsi="仿宋" w:eastAsia="仿宋" w:cs="仿宋"/>
          <w:sz w:val="32"/>
          <w:szCs w:val="32"/>
        </w:rPr>
        <w:t xml:space="preserve">                                   </w:t>
      </w:r>
      <w:r>
        <w:rPr>
          <w:rFonts w:hint="eastAsia" w:ascii="仿宋" w:hAnsi="仿宋" w:eastAsia="仿宋" w:cs="仿宋"/>
          <w:kern w:val="1"/>
          <w:sz w:val="32"/>
          <w:szCs w:val="32"/>
        </w:rPr>
        <w:t xml:space="preserve">   </w:t>
      </w:r>
    </w:p>
    <w:p>
      <w:pPr>
        <w:spacing w:line="580" w:lineRule="exact"/>
        <w:ind w:left="140" w:hanging="140"/>
        <w:textAlignment w:val="baseline"/>
        <w:rPr>
          <w:rFonts w:ascii="仿宋" w:hAnsi="仿宋" w:eastAsia="仿宋" w:cs="仿宋"/>
          <w:sz w:val="32"/>
          <w:szCs w:val="32"/>
        </w:rPr>
      </w:pPr>
      <w:r>
        <w:rPr>
          <w:rFonts w:hint="eastAsia" w:ascii="仿宋" w:hAnsi="仿宋" w:eastAsia="仿宋" w:cs="仿宋"/>
          <w:bCs/>
          <w:kern w:val="1"/>
          <w:sz w:val="32"/>
          <w:szCs w:val="32"/>
        </w:rPr>
        <w:t>主体资格证照</w:t>
      </w:r>
      <w:r>
        <w:rPr>
          <w:rFonts w:hint="eastAsia" w:ascii="仿宋" w:hAnsi="仿宋" w:eastAsia="仿宋" w:cs="仿宋"/>
          <w:kern w:val="1"/>
          <w:sz w:val="32"/>
          <w:szCs w:val="32"/>
        </w:rPr>
        <w:t xml:space="preserve">名称：营业执照                                   </w:t>
      </w:r>
    </w:p>
    <w:p>
      <w:pPr>
        <w:spacing w:line="580" w:lineRule="exact"/>
        <w:ind w:left="140" w:hanging="140"/>
        <w:textAlignment w:val="baseline"/>
        <w:rPr>
          <w:rFonts w:ascii="仿宋" w:hAnsi="仿宋" w:eastAsia="仿宋" w:cs="仿宋"/>
          <w:kern w:val="1"/>
          <w:sz w:val="32"/>
          <w:szCs w:val="32"/>
        </w:rPr>
      </w:pPr>
      <w:r>
        <w:rPr>
          <w:rFonts w:hint="eastAsia" w:ascii="仿宋" w:hAnsi="仿宋" w:eastAsia="仿宋" w:cs="仿宋"/>
          <w:kern w:val="1"/>
          <w:sz w:val="32"/>
          <w:szCs w:val="32"/>
        </w:rPr>
        <w:t xml:space="preserve">统一社会信用代码：92410381MA9K8WLA82                             </w:t>
      </w:r>
    </w:p>
    <w:p>
      <w:pPr>
        <w:spacing w:line="580" w:lineRule="exact"/>
        <w:textAlignment w:val="baseline"/>
        <w:rPr>
          <w:rFonts w:ascii="仿宋" w:hAnsi="仿宋" w:eastAsia="仿宋" w:cs="仿宋"/>
          <w:kern w:val="1"/>
          <w:sz w:val="32"/>
          <w:szCs w:val="32"/>
        </w:rPr>
      </w:pPr>
      <w:r>
        <w:rPr>
          <w:rFonts w:hint="eastAsia" w:ascii="仿宋" w:hAnsi="仿宋" w:eastAsia="仿宋" w:cs="仿宋"/>
          <w:kern w:val="1"/>
          <w:sz w:val="32"/>
          <w:szCs w:val="32"/>
        </w:rPr>
        <w:t>经营场所</w:t>
      </w:r>
      <w:r>
        <w:rPr>
          <w:rFonts w:hint="eastAsia" w:ascii="仿宋" w:hAnsi="仿宋" w:eastAsia="仿宋" w:cs="仿宋"/>
          <w:spacing w:val="-20"/>
          <w:kern w:val="32"/>
          <w:sz w:val="32"/>
          <w:szCs w:val="32"/>
        </w:rPr>
        <w:t>：洛阳市</w:t>
      </w:r>
      <w:r>
        <w:rPr>
          <w:rFonts w:hint="eastAsia" w:ascii="仿宋" w:hAnsi="仿宋" w:eastAsia="仿宋" w:cs="仿宋"/>
          <w:kern w:val="1"/>
          <w:sz w:val="32"/>
          <w:szCs w:val="32"/>
        </w:rPr>
        <w:t>偃师区槐新街道民主西路五谷粥屋</w:t>
      </w:r>
      <w:r>
        <w:rPr>
          <w:rFonts w:hint="eastAsia" w:ascii="仿宋" w:hAnsi="仿宋" w:eastAsia="仿宋" w:cs="仿宋"/>
          <w:spacing w:val="-20"/>
          <w:kern w:val="32"/>
          <w:sz w:val="32"/>
          <w:szCs w:val="32"/>
        </w:rPr>
        <w:t>东巷20</w:t>
      </w:r>
      <w:r>
        <w:rPr>
          <w:rFonts w:hint="eastAsia" w:ascii="仿宋" w:hAnsi="仿宋" w:eastAsia="仿宋" w:cs="仿宋"/>
          <w:kern w:val="1"/>
          <w:sz w:val="32"/>
          <w:szCs w:val="32"/>
        </w:rPr>
        <w:t>米</w:t>
      </w:r>
    </w:p>
    <w:p>
      <w:pPr>
        <w:spacing w:line="580" w:lineRule="exact"/>
        <w:textAlignment w:val="baseline"/>
        <w:rPr>
          <w:rFonts w:ascii="仿宋" w:hAnsi="仿宋" w:eastAsia="仿宋" w:cs="仿宋"/>
          <w:kern w:val="1"/>
          <w:sz w:val="32"/>
          <w:szCs w:val="32"/>
        </w:rPr>
      </w:pPr>
      <w:r>
        <w:rPr>
          <w:rFonts w:hint="eastAsia" w:ascii="仿宋" w:hAnsi="仿宋" w:eastAsia="仿宋" w:cs="仿宋"/>
          <w:kern w:val="1"/>
          <w:sz w:val="32"/>
          <w:szCs w:val="32"/>
        </w:rPr>
        <w:t>经营者：</w:t>
      </w:r>
      <w:r>
        <w:rPr>
          <w:rFonts w:hint="eastAsia" w:ascii="仿宋" w:hAnsi="仿宋" w:eastAsia="仿宋" w:cs="仿宋"/>
          <w:color w:val="221E1F"/>
          <w:sz w:val="32"/>
          <w:szCs w:val="32"/>
        </w:rPr>
        <w:t>陈彦磊</w:t>
      </w:r>
      <w:r>
        <w:rPr>
          <w:rFonts w:hint="eastAsia" w:ascii="仿宋" w:hAnsi="仿宋" w:eastAsia="仿宋" w:cs="仿宋"/>
          <w:kern w:val="1"/>
          <w:sz w:val="32"/>
          <w:szCs w:val="32"/>
        </w:rPr>
        <w:t xml:space="preserve">                        </w:t>
      </w:r>
    </w:p>
    <w:p>
      <w:pPr>
        <w:spacing w:line="580" w:lineRule="exact"/>
        <w:ind w:left="140" w:hanging="140"/>
        <w:textAlignment w:val="baseline"/>
        <w:rPr>
          <w:rFonts w:ascii="仿宋" w:hAnsi="仿宋" w:eastAsia="仿宋" w:cs="仿宋"/>
          <w:color w:val="221E1F"/>
          <w:spacing w:val="-7"/>
          <w:sz w:val="32"/>
          <w:szCs w:val="32"/>
        </w:rPr>
      </w:pPr>
      <w:r>
        <w:rPr>
          <w:rFonts w:hint="eastAsia" w:ascii="仿宋" w:hAnsi="仿宋" w:eastAsia="仿宋" w:cs="仿宋"/>
          <w:color w:val="000000" w:themeColor="text1"/>
          <w:kern w:val="1"/>
          <w:sz w:val="32"/>
          <w:szCs w:val="32"/>
          <w14:textFill>
            <w14:solidFill>
              <w14:schemeClr w14:val="tx1"/>
            </w14:solidFill>
          </w14:textFill>
        </w:rPr>
        <w:t xml:space="preserve"> </w:t>
      </w:r>
      <w:r>
        <w:rPr>
          <w:rFonts w:hint="eastAsia" w:ascii="仿宋" w:hAnsi="仿宋" w:eastAsia="仿宋" w:cs="仿宋"/>
          <w:kern w:val="1"/>
          <w:sz w:val="32"/>
          <w:szCs w:val="32"/>
        </w:rPr>
        <w:t xml:space="preserve">     </w:t>
      </w:r>
    </w:p>
    <w:p>
      <w:pPr>
        <w:pStyle w:val="4"/>
        <w:tabs>
          <w:tab w:val="left" w:pos="9072"/>
        </w:tabs>
        <w:spacing w:line="580" w:lineRule="exact"/>
        <w:ind w:firstLine="640" w:firstLineChars="200"/>
        <w:jc w:val="both"/>
        <w:rPr>
          <w:rFonts w:ascii="仿宋" w:hAnsi="仿宋" w:eastAsia="仿宋" w:cs="仿宋"/>
        </w:rPr>
      </w:pPr>
      <w:r>
        <w:rPr>
          <w:rFonts w:hint="eastAsia" w:ascii="仿宋" w:hAnsi="仿宋" w:eastAsia="仿宋" w:cs="仿宋"/>
        </w:rPr>
        <w:t>2021年9月28日，洛阳市偃师区乐美保健服务店由陈彦磊个人投资在洛阳市偃师区槐新街道民主西路五谷粥屋东巷20米开办，主要从事养生保健服务（非医疗）。该店从事经营服务的蕲善堂</w:t>
      </w:r>
      <w:bookmarkStart w:id="4" w:name="_Hlk135814631"/>
      <w:r>
        <w:rPr>
          <w:rFonts w:hint="eastAsia" w:ascii="仿宋" w:hAnsi="仿宋" w:eastAsia="仿宋" w:cs="仿宋"/>
        </w:rPr>
        <w:t>智能光灸养生仪</w:t>
      </w:r>
      <w:bookmarkEnd w:id="4"/>
      <w:r>
        <w:rPr>
          <w:rFonts w:hint="eastAsia" w:ascii="仿宋" w:hAnsi="仿宋" w:eastAsia="仿宋" w:cs="仿宋"/>
        </w:rPr>
        <w:t>，是从云创（河南）生物科技有限公司购进的，每台购进价500元，店内放置了37台，提供给顾客做服务用。接受艾灸服务的顾客需要办理包月卡，每张卡10元，每天可以使用一次智能光灸养生仪。</w:t>
      </w:r>
    </w:p>
    <w:p>
      <w:pPr>
        <w:pStyle w:val="4"/>
        <w:tabs>
          <w:tab w:val="left" w:pos="9072"/>
        </w:tabs>
        <w:spacing w:line="580" w:lineRule="exact"/>
        <w:ind w:firstLine="640" w:firstLineChars="200"/>
        <w:jc w:val="both"/>
        <w:rPr>
          <w:rFonts w:ascii="仿宋" w:hAnsi="仿宋" w:eastAsia="仿宋" w:cs="仿宋"/>
        </w:rPr>
      </w:pPr>
      <w:r>
        <w:rPr>
          <w:rFonts w:hint="eastAsia" w:ascii="仿宋" w:hAnsi="仿宋" w:eastAsia="仿宋" w:cs="仿宋"/>
        </w:rPr>
        <w:t>该店有店堂广告8块，内容含“千年名医论艾灸 艾灸疗法 于破伤风湿……均有奇效 艾灸可温经散寒 保健防病”等字样。上述广告牌是陈彦磊在手机微信群中联系一不知姓名的人制作，每个广告牌制作费用50元，8块广告牌制作费用400元。当事人店内购置有电脑和电视屏，在网络上下载视频，播放给店内顾客观看。检查中发现当事人店内视频有“蕲善堂艾灸文化科普大讲堂 功效 妇科疾病 卵巢囊肿 ”等养生内容。当事人店内购置电脑3000元，电视屏幕1400元，8块广告牌制作费用400元，其广告费用共计4800元。</w:t>
      </w:r>
    </w:p>
    <w:p>
      <w:pPr>
        <w:autoSpaceDE w:val="0"/>
        <w:autoSpaceDN w:val="0"/>
        <w:spacing w:line="580" w:lineRule="exact"/>
        <w:ind w:firstLine="596" w:firstLineChars="200"/>
        <w:rPr>
          <w:rFonts w:ascii="仿宋" w:hAnsi="仿宋" w:eastAsia="仿宋" w:cs="仿宋"/>
          <w:color w:val="221E1F"/>
          <w:spacing w:val="-11"/>
          <w:sz w:val="32"/>
          <w:szCs w:val="32"/>
        </w:rPr>
      </w:pPr>
      <w:r>
        <w:rPr>
          <w:rFonts w:hint="eastAsia" w:ascii="仿宋" w:hAnsi="仿宋" w:eastAsia="仿宋" w:cs="仿宋"/>
          <w:color w:val="221E1F"/>
          <w:spacing w:val="-11"/>
          <w:sz w:val="32"/>
          <w:szCs w:val="32"/>
        </w:rPr>
        <w:t>上述事实</w:t>
      </w:r>
      <w:r>
        <w:rPr>
          <w:rFonts w:hint="eastAsia" w:ascii="仿宋" w:hAnsi="仿宋" w:eastAsia="仿宋" w:cs="仿宋"/>
          <w:color w:val="221E1F"/>
          <w:spacing w:val="-10"/>
          <w:sz w:val="32"/>
          <w:szCs w:val="32"/>
        </w:rPr>
        <w:t>，</w:t>
      </w:r>
      <w:r>
        <w:rPr>
          <w:rFonts w:hint="eastAsia" w:ascii="仿宋" w:hAnsi="仿宋" w:eastAsia="仿宋" w:cs="仿宋"/>
          <w:color w:val="221E1F"/>
          <w:spacing w:val="-11"/>
          <w:sz w:val="32"/>
          <w:szCs w:val="32"/>
        </w:rPr>
        <w:t xml:space="preserve">主要有以下证据证明： </w:t>
      </w:r>
    </w:p>
    <w:p>
      <w:pPr>
        <w:autoSpaceDE w:val="0"/>
        <w:autoSpaceDN w:val="0"/>
        <w:spacing w:line="580" w:lineRule="exact"/>
        <w:ind w:firstLine="596" w:firstLineChars="200"/>
        <w:rPr>
          <w:rFonts w:ascii="仿宋" w:hAnsi="仿宋" w:eastAsia="仿宋" w:cs="仿宋"/>
          <w:color w:val="221E1F"/>
          <w:spacing w:val="-11"/>
          <w:sz w:val="32"/>
          <w:szCs w:val="32"/>
        </w:rPr>
      </w:pPr>
      <w:r>
        <w:rPr>
          <w:rFonts w:hint="eastAsia" w:ascii="仿宋" w:hAnsi="仿宋" w:eastAsia="仿宋" w:cs="仿宋"/>
          <w:color w:val="221E1F"/>
          <w:spacing w:val="-11"/>
          <w:sz w:val="32"/>
          <w:szCs w:val="32"/>
        </w:rPr>
        <w:t>1．当事人营业执照、负责人身份证复印件证明当事人主体经营资格及身份证明；</w:t>
      </w:r>
    </w:p>
    <w:p>
      <w:pPr>
        <w:autoSpaceDE w:val="0"/>
        <w:autoSpaceDN w:val="0"/>
        <w:spacing w:line="580" w:lineRule="exact"/>
        <w:ind w:firstLine="596" w:firstLineChars="200"/>
        <w:rPr>
          <w:rFonts w:ascii="仿宋" w:hAnsi="仿宋" w:eastAsia="仿宋" w:cs="仿宋"/>
          <w:color w:val="221E1F"/>
          <w:sz w:val="32"/>
          <w:szCs w:val="32"/>
        </w:rPr>
      </w:pPr>
      <w:r>
        <w:rPr>
          <w:rFonts w:hint="eastAsia" w:ascii="仿宋" w:hAnsi="仿宋" w:eastAsia="仿宋" w:cs="仿宋"/>
          <w:color w:val="221E1F"/>
          <w:spacing w:val="-11"/>
          <w:sz w:val="32"/>
          <w:szCs w:val="32"/>
        </w:rPr>
        <w:t>2．现场检查笔录，证明现场检查的情况；</w:t>
      </w:r>
    </w:p>
    <w:p>
      <w:pPr>
        <w:pStyle w:val="4"/>
        <w:tabs>
          <w:tab w:val="left" w:pos="9072"/>
        </w:tabs>
        <w:spacing w:line="580" w:lineRule="exact"/>
        <w:ind w:firstLine="596" w:firstLineChars="200"/>
        <w:jc w:val="both"/>
        <w:rPr>
          <w:rFonts w:ascii="仿宋" w:hAnsi="仿宋" w:eastAsia="仿宋" w:cs="仿宋"/>
          <w:color w:val="221E1F"/>
        </w:rPr>
      </w:pPr>
      <w:r>
        <w:rPr>
          <w:rFonts w:hint="eastAsia" w:ascii="仿宋" w:hAnsi="仿宋" w:eastAsia="仿宋" w:cs="仿宋"/>
          <w:color w:val="221E1F"/>
          <w:spacing w:val="-11"/>
        </w:rPr>
        <w:t>3．</w:t>
      </w:r>
      <w:r>
        <w:rPr>
          <w:rFonts w:hint="eastAsia" w:ascii="仿宋" w:hAnsi="仿宋" w:eastAsia="仿宋" w:cs="仿宋"/>
          <w:color w:val="221E1F"/>
        </w:rPr>
        <w:t xml:space="preserve">询问笔录2份，证明当事人经营情况和店内广告牌、电视屏播放的广告；    </w:t>
      </w:r>
    </w:p>
    <w:p>
      <w:pPr>
        <w:pStyle w:val="4"/>
        <w:tabs>
          <w:tab w:val="left" w:pos="9072"/>
        </w:tabs>
        <w:spacing w:line="580" w:lineRule="exact"/>
        <w:ind w:firstLine="640" w:firstLineChars="200"/>
        <w:jc w:val="both"/>
        <w:rPr>
          <w:rFonts w:ascii="仿宋" w:hAnsi="仿宋" w:eastAsia="仿宋" w:cs="仿宋"/>
          <w:color w:val="221E1F"/>
        </w:rPr>
      </w:pPr>
      <w:r>
        <w:rPr>
          <w:rFonts w:hint="eastAsia" w:ascii="仿宋" w:hAnsi="仿宋" w:eastAsia="仿宋" w:cs="仿宋"/>
          <w:color w:val="221E1F"/>
        </w:rPr>
        <w:t>4．照片，证明当事人店内商品、广告牌和电视屏播放的情况；</w:t>
      </w:r>
    </w:p>
    <w:p>
      <w:pPr>
        <w:pStyle w:val="4"/>
        <w:tabs>
          <w:tab w:val="left" w:pos="9072"/>
        </w:tabs>
        <w:spacing w:line="580" w:lineRule="exact"/>
        <w:ind w:firstLine="640" w:firstLineChars="200"/>
        <w:jc w:val="both"/>
        <w:rPr>
          <w:rFonts w:ascii="仿宋" w:hAnsi="仿宋" w:eastAsia="仿宋" w:cs="仿宋"/>
          <w:color w:val="221E1F"/>
        </w:rPr>
      </w:pPr>
      <w:r>
        <w:rPr>
          <w:rFonts w:hint="eastAsia" w:ascii="仿宋" w:hAnsi="仿宋" w:eastAsia="仿宋" w:cs="仿宋"/>
          <w:color w:val="221E1F"/>
        </w:rPr>
        <w:t>5．使用说明书，证明当事人店内产品使用情况。</w:t>
      </w:r>
    </w:p>
    <w:p>
      <w:pPr>
        <w:pStyle w:val="4"/>
        <w:tabs>
          <w:tab w:val="left" w:pos="9060"/>
        </w:tabs>
        <w:spacing w:line="580" w:lineRule="exact"/>
        <w:ind w:firstLine="640" w:firstLineChars="200"/>
        <w:jc w:val="both"/>
        <w:textAlignment w:val="baseline"/>
        <w:rPr>
          <w:rFonts w:ascii="仿宋" w:hAnsi="仿宋" w:eastAsia="仿宋" w:cs="仿宋"/>
        </w:rPr>
      </w:pPr>
      <w:r>
        <w:rPr>
          <w:rFonts w:hint="eastAsia" w:ascii="仿宋" w:hAnsi="仿宋" w:eastAsia="仿宋" w:cs="仿宋"/>
        </w:rPr>
        <w:t>我局于2023年</w:t>
      </w:r>
      <w:r>
        <w:rPr>
          <w:rFonts w:ascii="仿宋" w:hAnsi="仿宋" w:eastAsia="仿宋" w:cs="仿宋"/>
        </w:rPr>
        <w:t>5</w:t>
      </w:r>
      <w:r>
        <w:rPr>
          <w:rFonts w:hint="eastAsia" w:ascii="仿宋" w:hAnsi="仿宋" w:eastAsia="仿宋" w:cs="仿宋"/>
        </w:rPr>
        <w:t>月</w:t>
      </w:r>
      <w:r>
        <w:rPr>
          <w:rFonts w:ascii="仿宋" w:hAnsi="仿宋" w:eastAsia="仿宋" w:cs="仿宋"/>
        </w:rPr>
        <w:t>9</w:t>
      </w:r>
      <w:r>
        <w:rPr>
          <w:rFonts w:hint="eastAsia" w:ascii="仿宋" w:hAnsi="仿宋" w:eastAsia="仿宋" w:cs="仿宋"/>
        </w:rPr>
        <w:t>日向当事人送达偃市监罚告〔202</w:t>
      </w:r>
      <w:r>
        <w:rPr>
          <w:rFonts w:ascii="仿宋" w:hAnsi="仿宋" w:eastAsia="仿宋" w:cs="仿宋"/>
        </w:rPr>
        <w:t>3</w:t>
      </w:r>
      <w:r>
        <w:rPr>
          <w:rFonts w:hint="eastAsia" w:ascii="仿宋" w:hAnsi="仿宋" w:eastAsia="仿宋" w:cs="仿宋"/>
        </w:rPr>
        <w:t>〕2</w:t>
      </w:r>
      <w:r>
        <w:rPr>
          <w:rFonts w:ascii="仿宋" w:hAnsi="仿宋" w:eastAsia="仿宋" w:cs="仿宋"/>
        </w:rPr>
        <w:t>022</w:t>
      </w:r>
      <w:r>
        <w:rPr>
          <w:rFonts w:hint="eastAsia" w:ascii="仿宋" w:hAnsi="仿宋" w:eastAsia="仿宋" w:cs="仿宋"/>
        </w:rPr>
        <w:t>116号《行政处罚告知书》，依据《中华人民共和国行政处罚法</w:t>
      </w:r>
      <w:r>
        <w:rPr>
          <w:rFonts w:hint="eastAsia" w:ascii="仿宋" w:hAnsi="仿宋" w:eastAsia="仿宋" w:cs="仿宋"/>
          <w:color w:val="000000"/>
        </w:rPr>
        <w:t>》第四十四条、第四十五条，以及《市场监督管理行政处罚程序规定》第五十七条的规定，告知当事人我局拟作出的行政处</w:t>
      </w:r>
      <w:r>
        <w:rPr>
          <w:rFonts w:hint="eastAsia" w:ascii="仿宋" w:hAnsi="仿宋" w:eastAsia="仿宋" w:cs="仿宋"/>
        </w:rPr>
        <w:t>罚内容及事实、理由、依据，并告知当事人依法享有的陈述、申辩、要求听证等权利。当事人在法定期限内未行使陈述、申辩权。</w:t>
      </w:r>
    </w:p>
    <w:p>
      <w:pPr>
        <w:pStyle w:val="4"/>
        <w:tabs>
          <w:tab w:val="left" w:pos="9060"/>
        </w:tabs>
        <w:spacing w:line="580" w:lineRule="exact"/>
        <w:ind w:firstLine="640" w:firstLineChars="200"/>
        <w:jc w:val="both"/>
        <w:textAlignment w:val="baseline"/>
        <w:rPr>
          <w:rFonts w:ascii="仿宋" w:hAnsi="仿宋" w:eastAsia="仿宋" w:cs="仿宋"/>
          <w:color w:val="221E1F"/>
        </w:rPr>
      </w:pPr>
      <w:r>
        <w:rPr>
          <w:rFonts w:hint="eastAsia" w:ascii="仿宋" w:hAnsi="仿宋" w:eastAsia="仿宋" w:cs="仿宋"/>
          <w:kern w:val="1"/>
        </w:rPr>
        <w:t>本局认为，</w:t>
      </w:r>
      <w:r>
        <w:rPr>
          <w:rFonts w:hint="eastAsia" w:ascii="仿宋" w:hAnsi="仿宋" w:eastAsia="仿宋" w:cs="仿宋"/>
          <w:color w:val="221E1F"/>
        </w:rPr>
        <w:t>当事人在经营过程中，通过店内广告牌和电视屏播放广告，在广告中涉及疾病治疗功能，以及使用医疗用语的行为违反了《中华人民共和国广告法》第十七条“除医疗、药品、医疗器械广告外，禁止其他任何广告涉及疾病治疗功能，并不得使用医疗用语或者易使推销的商品与药品、医疗器械相混淆的用语。”之规定，其行为属于发布违法广告的行为。</w:t>
      </w:r>
      <w:r>
        <w:rPr>
          <w:rFonts w:hint="eastAsia" w:ascii="仿宋" w:hAnsi="仿宋" w:eastAsia="仿宋" w:cs="仿宋"/>
        </w:rPr>
        <w:t>当事人的行为，根据其违法的事实、性质、情节，其行为属于一般违法，应给予一般处罚。</w:t>
      </w:r>
    </w:p>
    <w:p>
      <w:pPr>
        <w:pStyle w:val="4"/>
        <w:tabs>
          <w:tab w:val="left" w:pos="9072"/>
        </w:tabs>
        <w:spacing w:line="580" w:lineRule="exact"/>
        <w:ind w:firstLine="640" w:firstLineChars="200"/>
        <w:jc w:val="both"/>
        <w:rPr>
          <w:rFonts w:ascii="仿宋" w:hAnsi="仿宋" w:eastAsia="仿宋" w:cs="仿宋"/>
        </w:rPr>
      </w:pPr>
      <w:r>
        <w:rPr>
          <w:rFonts w:hint="eastAsia" w:ascii="仿宋" w:hAnsi="仿宋" w:eastAsia="仿宋" w:cs="仿宋"/>
          <w:color w:val="221E1F"/>
        </w:rPr>
        <w:t>依据《中华人民共和国广告法》第五十八条第一款“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二）违反本法第十七条规定，在广告中涉及疾病治疗功能，以及使用医疗用语或者易使推销的商品与药品、医疗器械相混淆的用语的；”之规定，</w:t>
      </w:r>
      <w:r>
        <w:rPr>
          <w:rFonts w:hint="eastAsia" w:ascii="仿宋" w:hAnsi="仿宋" w:eastAsia="仿宋" w:cs="仿宋"/>
        </w:rPr>
        <w:t>对洛阳市偃师区乐美保健服务店责令改正，在相应范围内消除影响，罚款10000元。</w:t>
      </w:r>
    </w:p>
    <w:p>
      <w:pPr>
        <w:spacing w:line="58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当事人收到本处罚决定之日起</w:t>
      </w:r>
      <w:r>
        <w:rPr>
          <w:rFonts w:ascii="仿宋" w:hAnsi="仿宋" w:eastAsia="仿宋" w:cs="仿宋_GB2312"/>
          <w:bCs/>
          <w:sz w:val="32"/>
          <w:szCs w:val="32"/>
        </w:rPr>
        <w:t>15</w:t>
      </w:r>
      <w:r>
        <w:rPr>
          <w:rFonts w:hint="eastAsia" w:ascii="仿宋" w:hAnsi="仿宋" w:eastAsia="仿宋" w:cs="仿宋_GB2312"/>
          <w:bCs/>
          <w:sz w:val="32"/>
          <w:szCs w:val="32"/>
        </w:rPr>
        <w:t>日内，缴清上述罚款。（当事人可选择以下银行缴纳罚款：</w:t>
      </w:r>
      <w:r>
        <w:rPr>
          <w:rFonts w:ascii="仿宋" w:hAnsi="仿宋" w:eastAsia="仿宋" w:cs="仿宋_GB2312"/>
          <w:bCs/>
          <w:sz w:val="32"/>
          <w:szCs w:val="32"/>
        </w:rPr>
        <w:t>1.</w:t>
      </w:r>
      <w:r>
        <w:rPr>
          <w:rFonts w:hint="eastAsia" w:ascii="仿宋" w:hAnsi="仿宋" w:eastAsia="仿宋" w:cs="仿宋_GB2312"/>
          <w:bCs/>
          <w:sz w:val="32"/>
          <w:szCs w:val="32"/>
        </w:rPr>
        <w:t>农业银行偃师市支行，户名：洛阳市偃师区财政局财政专户，账号：</w:t>
      </w:r>
      <w:r>
        <w:rPr>
          <w:rFonts w:ascii="仿宋" w:hAnsi="仿宋" w:eastAsia="仿宋" w:cs="仿宋_GB2312"/>
          <w:bCs/>
          <w:sz w:val="32"/>
          <w:szCs w:val="32"/>
        </w:rPr>
        <w:t>16129101040000020</w:t>
      </w:r>
      <w:r>
        <w:rPr>
          <w:rFonts w:hint="eastAsia" w:ascii="仿宋" w:hAnsi="仿宋" w:eastAsia="仿宋" w:cs="仿宋_GB2312"/>
          <w:bCs/>
          <w:sz w:val="32"/>
          <w:szCs w:val="32"/>
        </w:rPr>
        <w:t>。</w:t>
      </w:r>
      <w:r>
        <w:rPr>
          <w:rFonts w:ascii="仿宋" w:hAnsi="仿宋" w:eastAsia="仿宋" w:cs="仿宋_GB2312"/>
          <w:bCs/>
          <w:sz w:val="32"/>
          <w:szCs w:val="32"/>
        </w:rPr>
        <w:t>2.</w:t>
      </w:r>
      <w:r>
        <w:rPr>
          <w:rFonts w:hint="eastAsia" w:ascii="仿宋" w:hAnsi="仿宋" w:eastAsia="仿宋" w:cs="仿宋_GB2312"/>
          <w:bCs/>
          <w:sz w:val="32"/>
          <w:szCs w:val="32"/>
        </w:rPr>
        <w:t>工商银行偃师市支行，户名：洛阳市偃师区财政局财政专户，账号：</w:t>
      </w:r>
      <w:r>
        <w:rPr>
          <w:rFonts w:ascii="仿宋" w:hAnsi="仿宋" w:eastAsia="仿宋" w:cs="仿宋_GB2312"/>
          <w:bCs/>
          <w:sz w:val="32"/>
          <w:szCs w:val="32"/>
        </w:rPr>
        <w:t>1705027009064004971</w:t>
      </w:r>
      <w:r>
        <w:rPr>
          <w:rFonts w:hint="eastAsia" w:ascii="仿宋" w:hAnsi="仿宋" w:eastAsia="仿宋" w:cs="仿宋_GB2312"/>
          <w:bCs/>
          <w:sz w:val="32"/>
          <w:szCs w:val="32"/>
        </w:rPr>
        <w:t>。</w:t>
      </w:r>
      <w:r>
        <w:rPr>
          <w:rFonts w:ascii="仿宋" w:hAnsi="仿宋" w:eastAsia="仿宋" w:cs="仿宋_GB2312"/>
          <w:bCs/>
          <w:sz w:val="32"/>
          <w:szCs w:val="32"/>
        </w:rPr>
        <w:t>3.</w:t>
      </w:r>
      <w:r>
        <w:rPr>
          <w:rFonts w:hint="eastAsia" w:ascii="仿宋" w:hAnsi="仿宋" w:eastAsia="仿宋" w:cs="仿宋_GB2312"/>
          <w:bCs/>
          <w:sz w:val="32"/>
          <w:szCs w:val="32"/>
        </w:rPr>
        <w:t>中国银行偃师市支行，户名：洛阳市偃师区财政局财政专户，账号：</w:t>
      </w:r>
      <w:r>
        <w:rPr>
          <w:rFonts w:ascii="仿宋" w:hAnsi="仿宋" w:eastAsia="仿宋" w:cs="仿宋_GB2312"/>
          <w:bCs/>
          <w:sz w:val="32"/>
          <w:szCs w:val="32"/>
        </w:rPr>
        <w:t>249407156581</w:t>
      </w:r>
      <w:r>
        <w:rPr>
          <w:rFonts w:hint="eastAsia" w:ascii="仿宋" w:hAnsi="仿宋" w:eastAsia="仿宋" w:cs="仿宋_GB2312"/>
          <w:bCs/>
          <w:sz w:val="32"/>
          <w:szCs w:val="32"/>
        </w:rPr>
        <w:t>。</w:t>
      </w:r>
      <w:r>
        <w:rPr>
          <w:rFonts w:ascii="仿宋" w:hAnsi="仿宋" w:eastAsia="仿宋" w:cs="仿宋_GB2312"/>
          <w:bCs/>
          <w:sz w:val="32"/>
          <w:szCs w:val="32"/>
        </w:rPr>
        <w:t>4.</w:t>
      </w:r>
      <w:r>
        <w:rPr>
          <w:rFonts w:hint="eastAsia" w:ascii="仿宋" w:hAnsi="仿宋" w:eastAsia="仿宋" w:cs="仿宋_GB2312"/>
          <w:bCs/>
          <w:sz w:val="32"/>
          <w:szCs w:val="32"/>
        </w:rPr>
        <w:t>农商银行偃师营业部，户名：洛阳市偃师区财政局财政专户，账号：</w:t>
      </w:r>
      <w:r>
        <w:rPr>
          <w:rFonts w:ascii="仿宋" w:hAnsi="仿宋" w:eastAsia="仿宋" w:cs="仿宋_GB2312"/>
          <w:bCs/>
          <w:sz w:val="32"/>
          <w:szCs w:val="32"/>
        </w:rPr>
        <w:t>00000005583396678012</w:t>
      </w:r>
      <w:r>
        <w:rPr>
          <w:rFonts w:hint="eastAsia" w:ascii="仿宋" w:hAnsi="仿宋" w:eastAsia="仿宋" w:cs="仿宋_GB2312"/>
          <w:bCs/>
          <w:sz w:val="32"/>
          <w:szCs w:val="32"/>
        </w:rPr>
        <w:t>。</w:t>
      </w:r>
      <w:r>
        <w:rPr>
          <w:rFonts w:ascii="仿宋" w:hAnsi="仿宋" w:eastAsia="仿宋" w:cs="仿宋_GB2312"/>
          <w:bCs/>
          <w:sz w:val="32"/>
          <w:szCs w:val="32"/>
        </w:rPr>
        <w:t>5.</w:t>
      </w:r>
      <w:r>
        <w:rPr>
          <w:rFonts w:hint="eastAsia" w:ascii="仿宋" w:hAnsi="仿宋" w:eastAsia="仿宋" w:cs="仿宋_GB2312"/>
          <w:bCs/>
          <w:sz w:val="32"/>
          <w:szCs w:val="32"/>
        </w:rPr>
        <w:t>建设银行偃师支行，户名：洛阳市偃师区财政局财政专户，账号：</w:t>
      </w:r>
      <w:r>
        <w:rPr>
          <w:rFonts w:ascii="仿宋" w:hAnsi="仿宋" w:eastAsia="仿宋" w:cs="仿宋_GB2312"/>
          <w:bCs/>
          <w:sz w:val="32"/>
          <w:szCs w:val="32"/>
        </w:rPr>
        <w:t>41001591110058000003</w:t>
      </w:r>
      <w:r>
        <w:rPr>
          <w:rFonts w:hint="eastAsia" w:ascii="仿宋" w:hAnsi="仿宋" w:eastAsia="仿宋" w:cs="仿宋_GB2312"/>
          <w:bCs/>
          <w:sz w:val="32"/>
          <w:szCs w:val="32"/>
        </w:rPr>
        <w:t>。</w:t>
      </w:r>
      <w:r>
        <w:rPr>
          <w:rFonts w:ascii="仿宋" w:hAnsi="仿宋" w:eastAsia="仿宋" w:cs="仿宋_GB2312"/>
          <w:bCs/>
          <w:sz w:val="32"/>
          <w:szCs w:val="32"/>
        </w:rPr>
        <w:t>6.</w:t>
      </w:r>
      <w:r>
        <w:rPr>
          <w:rFonts w:hint="eastAsia" w:ascii="仿宋" w:hAnsi="仿宋" w:eastAsia="仿宋" w:cs="仿宋_GB2312"/>
          <w:bCs/>
          <w:sz w:val="32"/>
          <w:szCs w:val="32"/>
        </w:rPr>
        <w:t>中原银行偃师市支行，户名：洛阳市偃师区财政局财政专户，账号：</w:t>
      </w:r>
      <w:r>
        <w:rPr>
          <w:rFonts w:ascii="仿宋" w:hAnsi="仿宋" w:eastAsia="仿宋" w:cs="仿宋_GB2312"/>
          <w:bCs/>
          <w:sz w:val="32"/>
          <w:szCs w:val="32"/>
        </w:rPr>
        <w:t>671610090000000753</w:t>
      </w:r>
      <w:r>
        <w:rPr>
          <w:rFonts w:hint="eastAsia" w:ascii="仿宋" w:hAnsi="仿宋" w:eastAsia="仿宋" w:cs="仿宋_GB2312"/>
          <w:bCs/>
          <w:sz w:val="32"/>
          <w:szCs w:val="32"/>
        </w:rPr>
        <w:t>。</w:t>
      </w:r>
      <w:r>
        <w:rPr>
          <w:rFonts w:ascii="仿宋" w:hAnsi="仿宋" w:eastAsia="仿宋" w:cs="仿宋_GB2312"/>
          <w:bCs/>
          <w:sz w:val="32"/>
          <w:szCs w:val="32"/>
        </w:rPr>
        <w:t>7.</w:t>
      </w:r>
      <w:r>
        <w:rPr>
          <w:rFonts w:hint="eastAsia" w:ascii="仿宋" w:hAnsi="仿宋" w:eastAsia="仿宋" w:cs="仿宋_GB2312"/>
          <w:bCs/>
          <w:sz w:val="32"/>
          <w:szCs w:val="32"/>
        </w:rPr>
        <w:t>邮储银行偃师市支行，户名：洛阳市偃师区财政局财政专户，账号：</w:t>
      </w:r>
      <w:r>
        <w:rPr>
          <w:rFonts w:ascii="仿宋" w:hAnsi="仿宋" w:eastAsia="仿宋" w:cs="仿宋_GB2312"/>
          <w:bCs/>
          <w:sz w:val="32"/>
          <w:szCs w:val="32"/>
        </w:rPr>
        <w:t>100216664840019999</w:t>
      </w:r>
      <w:r>
        <w:rPr>
          <w:rFonts w:hint="eastAsia" w:ascii="仿宋" w:hAnsi="仿宋" w:eastAsia="仿宋" w:cs="仿宋_GB2312"/>
          <w:bCs/>
          <w:sz w:val="32"/>
          <w:szCs w:val="32"/>
        </w:rPr>
        <w:t>。</w:t>
      </w:r>
    </w:p>
    <w:p>
      <w:pPr>
        <w:spacing w:line="58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 xml:space="preserve">根据《行政处罚法》第七十二条规定，当事人逾期不履行行政处罚决定的，本机关可以采取以下措施：（一）到期不缴纳罚款的，每日按罚款数额的百分之三加处罚款；（二）申请人民法院强制执行。            </w:t>
      </w:r>
    </w:p>
    <w:p>
      <w:pPr>
        <w:pStyle w:val="4"/>
        <w:tabs>
          <w:tab w:val="left" w:pos="6680"/>
          <w:tab w:val="left" w:pos="8920"/>
        </w:tabs>
        <w:spacing w:line="580" w:lineRule="exact"/>
        <w:ind w:left="120" w:right="162" w:firstLine="640" w:firstLineChars="200"/>
        <w:jc w:val="both"/>
        <w:textAlignment w:val="baseline"/>
        <w:rPr>
          <w:rFonts w:ascii="仿宋" w:hAnsi="仿宋" w:eastAsia="仿宋" w:cs="仿宋"/>
          <w:color w:val="231F20"/>
        </w:rPr>
      </w:pPr>
      <w:r>
        <w:rPr>
          <w:rFonts w:hint="eastAsia" w:ascii="仿宋" w:hAnsi="仿宋" w:eastAsia="仿宋" w:cs="仿宋"/>
          <w:color w:val="231F20"/>
        </w:rPr>
        <w:t xml:space="preserve">如不服本处罚决定，可自接文之日起六十日内向洛阳市偃师区人民政府申请复议，也可于接文之日起六个月内向洛阳市偃师区人民法院提起诉讼。行政复议或者行政诉讼期间，本行政处罚决定不停止执行。  </w:t>
      </w:r>
    </w:p>
    <w:p>
      <w:pPr>
        <w:spacing w:line="580" w:lineRule="exact"/>
        <w:ind w:right="641" w:firstLine="2560" w:firstLineChars="800"/>
        <w:textAlignment w:val="baseline"/>
        <w:rPr>
          <w:rFonts w:ascii="仿宋" w:hAnsi="仿宋" w:eastAsia="仿宋" w:cs="仿宋"/>
          <w:color w:val="000000"/>
          <w:sz w:val="32"/>
          <w:szCs w:val="32"/>
        </w:rPr>
      </w:pPr>
    </w:p>
    <w:p>
      <w:pPr>
        <w:spacing w:line="580" w:lineRule="exact"/>
        <w:ind w:right="641" w:firstLine="2560" w:firstLineChars="800"/>
        <w:textAlignment w:val="baseline"/>
        <w:rPr>
          <w:rFonts w:ascii="仿宋" w:hAnsi="仿宋" w:eastAsia="仿宋" w:cs="仿宋"/>
          <w:color w:val="000000"/>
          <w:sz w:val="32"/>
          <w:szCs w:val="32"/>
        </w:rPr>
      </w:pPr>
    </w:p>
    <w:p>
      <w:pPr>
        <w:spacing w:line="580" w:lineRule="exact"/>
        <w:ind w:right="641" w:firstLine="2560" w:firstLineChars="800"/>
        <w:textAlignment w:val="baseline"/>
        <w:rPr>
          <w:rFonts w:ascii="仿宋" w:hAnsi="仿宋" w:eastAsia="仿宋" w:cs="仿宋"/>
          <w:color w:val="000000"/>
          <w:sz w:val="32"/>
          <w:szCs w:val="32"/>
        </w:rPr>
      </w:pPr>
    </w:p>
    <w:p>
      <w:pPr>
        <w:spacing w:line="580" w:lineRule="exact"/>
        <w:ind w:right="641" w:firstLine="2880" w:firstLineChars="900"/>
        <w:textAlignment w:val="baseline"/>
        <w:rPr>
          <w:rFonts w:ascii="仿宋" w:hAnsi="仿宋" w:eastAsia="仿宋" w:cs="仿宋"/>
          <w:color w:val="000000"/>
          <w:sz w:val="32"/>
          <w:szCs w:val="32"/>
        </w:rPr>
      </w:pPr>
      <w:r>
        <w:rPr>
          <w:rFonts w:hint="eastAsia" w:ascii="仿宋" w:hAnsi="仿宋" w:eastAsia="仿宋" w:cs="仿宋"/>
          <w:color w:val="000000"/>
          <w:sz w:val="32"/>
          <w:szCs w:val="32"/>
        </w:rPr>
        <w:t xml:space="preserve">洛阳市偃师区市场监督管理局    </w:t>
      </w:r>
    </w:p>
    <w:p>
      <w:pPr>
        <w:spacing w:line="580" w:lineRule="exact"/>
        <w:ind w:right="641" w:firstLine="601"/>
        <w:textAlignment w:val="baseline"/>
        <w:rPr>
          <w:rFonts w:ascii="仿宋" w:hAnsi="仿宋" w:eastAsia="仿宋" w:cs="仿宋"/>
          <w:color w:val="000000"/>
          <w:sz w:val="32"/>
          <w:szCs w:val="32"/>
        </w:rPr>
      </w:pPr>
      <w:r>
        <w:rPr>
          <w:rFonts w:hint="eastAsia" w:ascii="仿宋" w:hAnsi="仿宋" w:eastAsia="仿宋" w:cs="仿宋"/>
          <w:color w:val="000000"/>
          <w:sz w:val="32"/>
          <w:szCs w:val="32"/>
        </w:rPr>
        <w:t xml:space="preserve">                </w:t>
      </w:r>
    </w:p>
    <w:p>
      <w:pPr>
        <w:spacing w:line="580" w:lineRule="exact"/>
        <w:ind w:right="641" w:firstLine="601"/>
        <w:textAlignment w:val="baseline"/>
        <w:rPr>
          <w:rFonts w:ascii="仿宋" w:hAnsi="仿宋" w:eastAsia="仿宋" w:cs="仿宋"/>
          <w:color w:val="000000"/>
          <w:sz w:val="32"/>
          <w:szCs w:val="32"/>
        </w:rPr>
      </w:pPr>
      <w:r>
        <w:rPr>
          <w:rFonts w:ascii="仿宋" w:hAnsi="仿宋" w:eastAsia="仿宋" w:cs="仿宋"/>
          <w:color w:val="000000"/>
          <w:sz w:val="32"/>
          <w:szCs w:val="32"/>
        </w:rPr>
        <w:t xml:space="preserve">                    </w:t>
      </w:r>
      <w:r>
        <w:rPr>
          <w:rFonts w:hint="eastAsia" w:ascii="仿宋" w:hAnsi="仿宋" w:eastAsia="仿宋" w:cs="仿宋"/>
          <w:color w:val="000000"/>
          <w:sz w:val="32"/>
          <w:szCs w:val="32"/>
        </w:rPr>
        <w:t>202</w:t>
      </w:r>
      <w:r>
        <w:rPr>
          <w:rFonts w:ascii="仿宋" w:hAnsi="仿宋" w:eastAsia="仿宋" w:cs="仿宋"/>
          <w:color w:val="000000"/>
          <w:sz w:val="32"/>
          <w:szCs w:val="32"/>
        </w:rPr>
        <w:t>3</w:t>
      </w:r>
      <w:r>
        <w:rPr>
          <w:rFonts w:hint="eastAsia" w:ascii="仿宋" w:hAnsi="仿宋" w:eastAsia="仿宋" w:cs="仿宋"/>
          <w:color w:val="000000"/>
          <w:sz w:val="32"/>
          <w:szCs w:val="32"/>
        </w:rPr>
        <w:t>年</w:t>
      </w:r>
      <w:r>
        <w:rPr>
          <w:rFonts w:ascii="仿宋" w:hAnsi="仿宋" w:eastAsia="仿宋" w:cs="仿宋"/>
          <w:color w:val="000000"/>
          <w:sz w:val="32"/>
          <w:szCs w:val="32"/>
        </w:rPr>
        <w:t>5</w:t>
      </w:r>
      <w:r>
        <w:rPr>
          <w:rFonts w:hint="eastAsia" w:ascii="仿宋" w:hAnsi="仿宋" w:eastAsia="仿宋" w:cs="仿宋"/>
          <w:color w:val="000000"/>
          <w:sz w:val="32"/>
          <w:szCs w:val="32"/>
        </w:rPr>
        <w:t>月</w:t>
      </w:r>
      <w:r>
        <w:rPr>
          <w:rFonts w:ascii="仿宋" w:hAnsi="仿宋" w:eastAsia="仿宋" w:cs="仿宋"/>
          <w:color w:val="000000"/>
          <w:sz w:val="32"/>
          <w:szCs w:val="32"/>
        </w:rPr>
        <w:t>18</w:t>
      </w:r>
      <w:r>
        <w:rPr>
          <w:rFonts w:hint="eastAsia" w:ascii="仿宋" w:hAnsi="仿宋" w:eastAsia="仿宋" w:cs="仿宋"/>
          <w:color w:val="000000"/>
          <w:sz w:val="32"/>
          <w:szCs w:val="32"/>
        </w:rPr>
        <w:t>日</w:t>
      </w:r>
    </w:p>
    <w:p>
      <w:pPr>
        <w:pStyle w:val="2"/>
      </w:pPr>
    </w:p>
    <w:p>
      <w:pPr>
        <w:pStyle w:val="2"/>
      </w:pPr>
    </w:p>
    <w:p>
      <w:pPr>
        <w:pStyle w:val="2"/>
      </w:pPr>
    </w:p>
    <w:p>
      <w:pPr>
        <w:pStyle w:val="2"/>
      </w:pPr>
    </w:p>
    <w:p>
      <w:pPr>
        <w:tabs>
          <w:tab w:val="left" w:pos="2440"/>
          <w:tab w:val="left" w:pos="8964"/>
        </w:tabs>
        <w:spacing w:line="600" w:lineRule="exact"/>
        <w:ind w:left="-529" w:leftChars="-252" w:firstLine="320" w:firstLineChars="100"/>
        <w:textAlignment w:val="baseline"/>
        <w:rPr>
          <w:rFonts w:ascii="仿宋_GB2312" w:hAnsi="仿宋" w:eastAsia="仿宋_GB2312" w:cs="仿宋"/>
          <w:sz w:val="32"/>
          <w:szCs w:val="32"/>
        </w:rPr>
      </w:pPr>
      <w:r>
        <w:rPr>
          <w:rFonts w:hint="eastAsia" w:ascii="仿宋_GB2312" w:hAnsi="仿宋" w:eastAsia="仿宋_GB2312" w:cs="仿宋"/>
          <w:sz w:val="32"/>
          <w:szCs w:val="32"/>
        </w:rPr>
        <w:t>（市场监督管理部门将依法向社会公示本行政处罚决定信息）</w:t>
      </w:r>
    </w:p>
    <w:p>
      <w:pPr>
        <w:tabs>
          <w:tab w:val="left" w:pos="2440"/>
          <w:tab w:val="left" w:pos="8964"/>
        </w:tabs>
        <w:spacing w:line="600" w:lineRule="exact"/>
        <w:ind w:left="-529" w:leftChars="-252" w:firstLine="321" w:firstLineChars="100"/>
        <w:textAlignment w:val="baseline"/>
        <w:rPr>
          <w:rFonts w:ascii="仿宋_GB2312" w:hAnsi="仿宋" w:eastAsia="仿宋_GB2312" w:cs="仿宋"/>
          <w:sz w:val="32"/>
          <w:szCs w:val="32"/>
        </w:rPr>
      </w:pPr>
      <w:r>
        <w:rPr>
          <w:rFonts w:ascii="仿宋_GB2312" w:hAnsi="仿宋" w:eastAsia="仿宋_GB2312" w:cs="仿宋"/>
          <w:b/>
          <w:bCs/>
          <w:sz w:val="32"/>
          <w:szCs w:val="32"/>
          <w:lang w:eastAsia="en-US"/>
        </w:rPr>
        <mc:AlternateContent>
          <mc:Choice Requires="wps">
            <w:drawing>
              <wp:anchor distT="0" distB="0" distL="114300" distR="114300" simplePos="0" relativeHeight="251661312" behindDoc="0" locked="0" layoutInCell="1" allowOverlap="1">
                <wp:simplePos x="0" y="0"/>
                <wp:positionH relativeFrom="column">
                  <wp:posOffset>-196215</wp:posOffset>
                </wp:positionH>
                <wp:positionV relativeFrom="paragraph">
                  <wp:posOffset>7620</wp:posOffset>
                </wp:positionV>
                <wp:extent cx="5563235" cy="10160"/>
                <wp:effectExtent l="0" t="0" r="0" b="0"/>
                <wp:wrapNone/>
                <wp:docPr id="1" name="直接连接符 1"/>
                <wp:cNvGraphicFramePr/>
                <a:graphic xmlns:a="http://schemas.openxmlformats.org/drawingml/2006/main">
                  <a:graphicData uri="http://schemas.microsoft.com/office/word/2010/wordprocessingShape">
                    <wps:wsp>
                      <wps:cNvCnPr/>
                      <wps:spPr>
                        <a:xfrm>
                          <a:off x="0" y="0"/>
                          <a:ext cx="5810250" cy="635"/>
                        </a:xfrm>
                        <a:prstGeom prst="line">
                          <a:avLst/>
                        </a:prstGeom>
                        <a:ln w="12700" cap="flat" cmpd="sng">
                          <a:solidFill>
                            <a:srgbClr val="000000"/>
                          </a:solidFill>
                          <a:prstDash val="solid"/>
                          <a:bevel/>
                          <a:headEnd type="none" w="med" len="med"/>
                          <a:tailEnd type="none" w="med" len="med"/>
                        </a:ln>
                        <a:effectLst/>
                      </wps:spPr>
                      <wps:bodyPr/>
                    </wps:wsp>
                  </a:graphicData>
                </a:graphic>
              </wp:anchor>
            </w:drawing>
          </mc:Choice>
          <mc:Fallback>
            <w:pict>
              <v:line id="_x0000_s1026" o:spid="_x0000_s1026" o:spt="20" style="position:absolute;left:0pt;margin-left:-15.45pt;margin-top:0.6pt;height:0.8pt;width:438.05pt;z-index:251661312;mso-width-relative:page;mso-height-relative:page;" filled="f" stroked="t" coordsize="21600,21600" o:gfxdata="UEsDBAoAAAAAAIdO4kAAAAAAAAAAAAAAAAAEAAAAZHJzL1BLAwQUAAAACACHTuJAOCmmndYAAAAH&#10;AQAADwAAAGRycy9kb3ducmV2LnhtbE2OwU7DMBBE70j8g7VI3Fq7gaI0jdMDEoITomklrm68TVLi&#10;dRQ7TcvXs5zgtqM3mn355uI6ccYhtJ40LOYKBFLlbUu1hv3uZZaCCNGQNZ0n1HDFAJvi9iY3mfUT&#10;bfFcxlrwCIXMaGhi7DMpQ9WgM2HueyRmRz84EzkOtbSDmXjcdTJR6kk60xJ/aEyPzw1WX+XoNLyn&#10;w/5Uvk7L7+3u+hE/V/LtNEqt7+8Wag0i4iX+leFXn9WhYKeDH8kG0WmYPagVVxkkIJinj0s+DhqS&#10;FGSRy//+xQ9QSwMEFAAAAAgAh07iQDdPNY/2AQAA8wMAAA4AAABkcnMvZTJvRG9jLnhtbK1TzY7T&#10;MBC+I/EOlu80aVGXVdR0D1uWC4JKwAO4zqSx5D95vEn7ErwAEjc4ceTO27D7GIydUJbl0gM5ODOe&#10;8TfzfR6vrg5Gsx4CKmdrPp+VnIGVrlF2X/MP72+eXXKGUdhGaGeh5kdAfrV++mQ1+AoWrnO6gcAI&#10;xGI1+Jp3MfqqKFB2YATOnAdLwdYFIyK5YV80QQyEbnSxKMuLYnCh8cFJQKTdzRjkE2I4B9C1rZKw&#10;cfLWgI0jagAtIlHCTnnk69xt24KMb9sWITJdc2Ia80pFyN6ltVivRLUPwndKTi2Ic1p4xMkIZano&#10;CWojomC3Qf0DZZQMDl0bZ9KZYiSSFSEW8/KRNu864SFzIanRn0TH/wcr3/TbwFRDk8CZFYYu/O7T&#10;958fv9z/+Ezr3bevbJ5EGjxWlHttt2Hy0G9DYnxog0l/4sIOWdjjSVg4RCZpc3k5LxdL0lxS7OL5&#10;MiEWf476gPEVOMOSUXOtbGItKtG/xjim/k5J29qygfpdvCgToqAZbOnuyTSeeKDd58PotGpulNbp&#10;CIb97loH1os0B/mbevgrLVXZCOzGvBxKaaLaQQ86Wx2I5qVtWDx60srSE+GpGwMNZxroRSUrZ0ah&#10;9DmZJIS2qQjkeZ0oJ8FHiZO1c80xK18kj2Yh6zfNbRq2hz7ZD9/q+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4Kaad1gAAAAcBAAAPAAAAAAAAAAEAIAAAACIAAABkcnMvZG93bnJldi54bWxQSwEC&#10;FAAUAAAACACHTuJAN081j/YBAADzAwAADgAAAAAAAAABACAAAAAlAQAAZHJzL2Uyb0RvYy54bWxQ&#10;SwUGAAAAAAYABgBZAQAAjQUAAAAA&#10;">
                <v:fill on="f" focussize="0,0"/>
                <v:stroke weight="1pt" color="#000000" joinstyle="bevel"/>
                <v:imagedata o:title=""/>
                <o:lock v:ext="edit" aspectratio="f"/>
              </v:line>
            </w:pict>
          </mc:Fallback>
        </mc:AlternateContent>
      </w:r>
      <w:r>
        <w:rPr>
          <w:rFonts w:hint="eastAsia" w:ascii="仿宋_GB2312" w:hAnsi="仿宋" w:eastAsia="仿宋_GB2312" w:cs="仿宋"/>
          <w:bCs/>
          <w:color w:val="231F20"/>
          <w:sz w:val="32"/>
          <w:szCs w:val="32"/>
        </w:rPr>
        <w:t>本文书一式</w:t>
      </w:r>
      <w:r>
        <w:rPr>
          <w:rFonts w:hint="eastAsia" w:ascii="仿宋_GB2312" w:hAnsi="仿宋" w:eastAsia="仿宋_GB2312" w:cs="仿宋"/>
          <w:bCs/>
          <w:color w:val="231F20"/>
          <w:sz w:val="32"/>
          <w:szCs w:val="32"/>
          <w:u w:val="single" w:color="231F20"/>
        </w:rPr>
        <w:t>三</w:t>
      </w:r>
      <w:r>
        <w:rPr>
          <w:rFonts w:hint="eastAsia" w:ascii="仿宋_GB2312" w:hAnsi="仿宋" w:eastAsia="仿宋_GB2312" w:cs="仿宋"/>
          <w:bCs/>
          <w:color w:val="231F20"/>
          <w:w w:val="95"/>
          <w:sz w:val="32"/>
          <w:szCs w:val="32"/>
        </w:rPr>
        <w:t>份，</w:t>
      </w:r>
      <w:r>
        <w:rPr>
          <w:rFonts w:hint="eastAsia" w:ascii="仿宋_GB2312" w:hAnsi="仿宋" w:eastAsia="仿宋_GB2312" w:cs="仿宋"/>
          <w:bCs/>
          <w:color w:val="231F20"/>
          <w:w w:val="95"/>
          <w:sz w:val="32"/>
          <w:szCs w:val="32"/>
          <w:u w:val="single" w:color="231F20"/>
        </w:rPr>
        <w:t>一</w:t>
      </w:r>
      <w:r>
        <w:rPr>
          <w:rFonts w:hint="eastAsia" w:ascii="仿宋_GB2312" w:hAnsi="仿宋" w:eastAsia="仿宋_GB2312" w:cs="仿宋"/>
          <w:bCs/>
          <w:color w:val="231F20"/>
          <w:sz w:val="32"/>
          <w:szCs w:val="32"/>
        </w:rPr>
        <w:t>份送达，</w:t>
      </w:r>
      <w:r>
        <w:rPr>
          <w:rFonts w:hint="eastAsia" w:ascii="仿宋_GB2312" w:hAnsi="仿宋" w:eastAsia="仿宋_GB2312" w:cs="仿宋"/>
          <w:bCs/>
          <w:color w:val="231F20"/>
          <w:sz w:val="32"/>
          <w:szCs w:val="32"/>
          <w:u w:val="single" w:color="231F20"/>
        </w:rPr>
        <w:t>一</w:t>
      </w:r>
      <w:r>
        <w:rPr>
          <w:rFonts w:hint="eastAsia" w:ascii="仿宋_GB2312" w:hAnsi="仿宋" w:eastAsia="仿宋_GB2312" w:cs="仿宋"/>
          <w:bCs/>
          <w:color w:val="231F20"/>
          <w:sz w:val="32"/>
          <w:szCs w:val="32"/>
        </w:rPr>
        <w:t>份归档，</w:t>
      </w:r>
      <w:r>
        <w:rPr>
          <w:rFonts w:hint="eastAsia" w:ascii="仿宋_GB2312" w:hAnsi="仿宋" w:eastAsia="仿宋_GB2312" w:cs="仿宋"/>
          <w:bCs/>
          <w:color w:val="231F20"/>
          <w:sz w:val="32"/>
          <w:szCs w:val="32"/>
          <w:u w:val="single"/>
        </w:rPr>
        <w:t>一</w:t>
      </w:r>
      <w:r>
        <w:rPr>
          <w:rFonts w:hint="eastAsia" w:ascii="仿宋_GB2312" w:hAnsi="仿宋" w:eastAsia="仿宋_GB2312" w:cs="仿宋"/>
          <w:bCs/>
          <w:color w:val="231F20"/>
          <w:sz w:val="32"/>
          <w:szCs w:val="32"/>
        </w:rPr>
        <w:t>份办案机构留存。</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7"/>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wrap="none" lIns="0" tIns="0" rIns="0" bIns="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7b5PcUBAACb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n5ijMrDD345eePy68/l9/f2TLJ&#10;03usqOreU10c3rmBlmaOIwUT66ENJn2JD6M8iXu+igtDZDJdWq/W65JSknKzQ/jFw3UfML4HZ1gy&#10;ah7o9bKo4vQR41g6l6Ru1t0prfMLavtPgDDHCOQVmG4nJuPEyYrDfpjo7V1zJnY9rUHNLW09Z/qD&#10;JZXTxsxGmI39ZKSO6G+PkcbI0yXUEYpYJYfeLPOb9istxWM/Vz38U9u/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Gu2+T3FAQAAmwMAAA4AAAAAAAAAAQAgAAAAHgEAAGRycy9lMm9Eb2MueG1s&#10;UEsFBgAAAAAGAAYAWQEAAFUFAAAAAA==&#10;">
              <v:fill on="f" focussize="0,0"/>
              <v:stroke on="f"/>
              <v:imagedata o:title=""/>
              <o:lock v:ext="edit" aspectratio="f"/>
              <v:textbox inset="0mm,0mm,0mm,0mm" style="mso-fit-shape-to-text:t;">
                <w:txbxContent>
                  <w:p>
                    <w:pPr>
                      <w:pStyle w:val="7"/>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D94037"/>
    <w:rsid w:val="00055235"/>
    <w:rsid w:val="000755A7"/>
    <w:rsid w:val="000E5B10"/>
    <w:rsid w:val="00134C18"/>
    <w:rsid w:val="002A7D59"/>
    <w:rsid w:val="00393E87"/>
    <w:rsid w:val="004A03F9"/>
    <w:rsid w:val="00545004"/>
    <w:rsid w:val="00547734"/>
    <w:rsid w:val="00676E59"/>
    <w:rsid w:val="00692E94"/>
    <w:rsid w:val="006E4B7F"/>
    <w:rsid w:val="00713CF5"/>
    <w:rsid w:val="00771B5B"/>
    <w:rsid w:val="008B4426"/>
    <w:rsid w:val="008D1B0B"/>
    <w:rsid w:val="008D2374"/>
    <w:rsid w:val="0096200B"/>
    <w:rsid w:val="00964F10"/>
    <w:rsid w:val="009A3476"/>
    <w:rsid w:val="009F59BD"/>
    <w:rsid w:val="00A03D8E"/>
    <w:rsid w:val="00A4120D"/>
    <w:rsid w:val="00AA63D8"/>
    <w:rsid w:val="00B033A3"/>
    <w:rsid w:val="00B42F9C"/>
    <w:rsid w:val="00B77DB4"/>
    <w:rsid w:val="00BD3D54"/>
    <w:rsid w:val="00C36A3F"/>
    <w:rsid w:val="00CB5876"/>
    <w:rsid w:val="00D73EFB"/>
    <w:rsid w:val="00D94037"/>
    <w:rsid w:val="00DA1229"/>
    <w:rsid w:val="00E736D4"/>
    <w:rsid w:val="067D6D73"/>
    <w:rsid w:val="08097DD5"/>
    <w:rsid w:val="10B36ECA"/>
    <w:rsid w:val="1AF93396"/>
    <w:rsid w:val="22943A5C"/>
    <w:rsid w:val="23BB708B"/>
    <w:rsid w:val="25F277CE"/>
    <w:rsid w:val="2702497C"/>
    <w:rsid w:val="29160B07"/>
    <w:rsid w:val="2B724B56"/>
    <w:rsid w:val="301C2B9E"/>
    <w:rsid w:val="326D25DA"/>
    <w:rsid w:val="34216D3F"/>
    <w:rsid w:val="344C5EF9"/>
    <w:rsid w:val="36EA5A89"/>
    <w:rsid w:val="37404368"/>
    <w:rsid w:val="39600A41"/>
    <w:rsid w:val="3A1B0D83"/>
    <w:rsid w:val="3BF44D5F"/>
    <w:rsid w:val="40826AB5"/>
    <w:rsid w:val="43C348D8"/>
    <w:rsid w:val="46692D66"/>
    <w:rsid w:val="46B47F79"/>
    <w:rsid w:val="4BAB73F5"/>
    <w:rsid w:val="52677E3B"/>
    <w:rsid w:val="5285566C"/>
    <w:rsid w:val="58240E03"/>
    <w:rsid w:val="58C96093"/>
    <w:rsid w:val="5B246112"/>
    <w:rsid w:val="5C7E76CB"/>
    <w:rsid w:val="5D9D5CED"/>
    <w:rsid w:val="5EBF4C08"/>
    <w:rsid w:val="65837EEE"/>
    <w:rsid w:val="6DCD1DE9"/>
    <w:rsid w:val="6EBB3EBC"/>
    <w:rsid w:val="702935B0"/>
    <w:rsid w:val="709F79DA"/>
    <w:rsid w:val="79D85292"/>
    <w:rsid w:val="7A6C49C0"/>
    <w:rsid w:val="7A905771"/>
    <w:rsid w:val="7C900333"/>
    <w:rsid w:val="7DB05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4">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5">
    <w:name w:val="Date"/>
    <w:basedOn w:val="1"/>
    <w:next w:val="1"/>
    <w:link w:val="15"/>
    <w:qFormat/>
    <w:uiPriority w:val="0"/>
    <w:pPr>
      <w:ind w:left="100" w:leftChars="2500"/>
    </w:pPr>
  </w:style>
  <w:style w:type="paragraph" w:styleId="6">
    <w:name w:val="Balloon Text"/>
    <w:basedOn w:val="1"/>
    <w:link w:val="14"/>
    <w:qFormat/>
    <w:uiPriority w:val="0"/>
    <w:rPr>
      <w:sz w:val="18"/>
      <w:szCs w:val="18"/>
    </w:rPr>
  </w:style>
  <w:style w:type="paragraph" w:styleId="7">
    <w:name w:val="footer"/>
    <w:basedOn w:val="1"/>
    <w:link w:val="13"/>
    <w:qFormat/>
    <w:uiPriority w:val="0"/>
    <w:pPr>
      <w:tabs>
        <w:tab w:val="center" w:pos="4153"/>
        <w:tab w:val="right" w:pos="8306"/>
      </w:tabs>
      <w:snapToGrid w:val="0"/>
      <w:jc w:val="left"/>
    </w:pPr>
    <w:rPr>
      <w:sz w:val="18"/>
      <w:szCs w:val="18"/>
    </w:rPr>
  </w:style>
  <w:style w:type="paragraph" w:styleId="8">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Autospacing="1" w:afterAutospacing="1"/>
      <w:jc w:val="left"/>
    </w:pPr>
    <w:rPr>
      <w:rFonts w:asciiTheme="minorHAnsi" w:hAnsiTheme="minorHAnsi" w:eastAsiaTheme="minorEastAsia"/>
      <w:kern w:val="0"/>
      <w:sz w:val="24"/>
    </w:rPr>
  </w:style>
  <w:style w:type="character" w:customStyle="1" w:styleId="12">
    <w:name w:val="页眉 字符"/>
    <w:basedOn w:val="11"/>
    <w:link w:val="8"/>
    <w:qFormat/>
    <w:uiPriority w:val="0"/>
    <w:rPr>
      <w:kern w:val="2"/>
      <w:sz w:val="18"/>
      <w:szCs w:val="18"/>
    </w:rPr>
  </w:style>
  <w:style w:type="character" w:customStyle="1" w:styleId="13">
    <w:name w:val="页脚 字符"/>
    <w:basedOn w:val="11"/>
    <w:link w:val="7"/>
    <w:qFormat/>
    <w:uiPriority w:val="0"/>
    <w:rPr>
      <w:kern w:val="2"/>
      <w:sz w:val="18"/>
      <w:szCs w:val="18"/>
    </w:rPr>
  </w:style>
  <w:style w:type="character" w:customStyle="1" w:styleId="14">
    <w:name w:val="批注框文本 字符"/>
    <w:basedOn w:val="11"/>
    <w:link w:val="6"/>
    <w:qFormat/>
    <w:uiPriority w:val="0"/>
    <w:rPr>
      <w:kern w:val="2"/>
      <w:sz w:val="18"/>
      <w:szCs w:val="18"/>
    </w:rPr>
  </w:style>
  <w:style w:type="character" w:customStyle="1" w:styleId="15">
    <w:name w:val="日期 字符"/>
    <w:basedOn w:val="11"/>
    <w:link w:val="5"/>
    <w:qFormat/>
    <w:uiPriority w:val="0"/>
    <w:rPr>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344</Words>
  <Characters>1963</Characters>
  <Lines>16</Lines>
  <Paragraphs>4</Paragraphs>
  <TotalTime>10</TotalTime>
  <ScaleCrop>false</ScaleCrop>
  <LinksUpToDate>false</LinksUpToDate>
  <CharactersWithSpaces>2303</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2023-05-24T02:10:00Z</dcterms:created>
  <dc:creator>lenovo</dc:creator>
  <cp:lastModifiedBy>王建清</cp:lastModifiedBy>
  <cp:lastPrinted>2023-06-06T01:29:00Z</cp:lastPrinted>
  <dcterms:modified xsi:type="dcterms:W3CDTF">2023-07-19T05:28:46Z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184DECD2C68548378C3BA968F6D886FA_13</vt:lpwstr>
  </property>
</Properties>
</file>